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800" w:rsidRPr="00EE0800" w:rsidRDefault="00EE0800" w:rsidP="00EE0800">
      <w:pPr>
        <w:outlineLvl w:val="1"/>
        <w:rPr>
          <w:rFonts w:ascii="Verdana" w:eastAsia="Times New Roman" w:hAnsi="Verdana" w:cs="Times New Roman"/>
          <w:b/>
          <w:bCs/>
          <w:color w:val="000000"/>
          <w:kern w:val="36"/>
          <w:sz w:val="19"/>
          <w:szCs w:val="19"/>
          <w:lang w:eastAsia="it-IT"/>
        </w:rPr>
      </w:pPr>
      <w:r w:rsidRPr="00EE0800">
        <w:rPr>
          <w:rFonts w:ascii="Verdana" w:eastAsia="Times New Roman" w:hAnsi="Verdana" w:cs="Times New Roman"/>
          <w:b/>
          <w:bCs/>
          <w:color w:val="000000"/>
          <w:kern w:val="36"/>
          <w:sz w:val="19"/>
          <w:szCs w:val="19"/>
          <w:lang w:eastAsia="it-IT"/>
        </w:rPr>
        <w:t xml:space="preserve">COMMERCIO SU AREE PUBBLICHE </w:t>
      </w:r>
    </w:p>
    <w:p w:rsidR="00EE0800" w:rsidRDefault="00EE0800" w:rsidP="00EE0800">
      <w:pPr>
        <w:rPr>
          <w:rFonts w:ascii="Verdana" w:eastAsia="Times New Roman" w:hAnsi="Verdana" w:cs="Times New Roman"/>
          <w:sz w:val="16"/>
          <w:szCs w:val="16"/>
          <w:lang w:eastAsia="it-IT"/>
        </w:rPr>
      </w:pPr>
    </w:p>
    <w:p w:rsidR="00EE0800" w:rsidRPr="00EE0800" w:rsidRDefault="00EE0800" w:rsidP="00EE0800">
      <w:pPr>
        <w:rPr>
          <w:rFonts w:ascii="Verdana" w:eastAsia="Times New Roman" w:hAnsi="Verdana" w:cs="Times New Roman"/>
          <w:sz w:val="16"/>
          <w:szCs w:val="16"/>
          <w:lang w:eastAsia="it-IT"/>
        </w:rPr>
      </w:pPr>
      <w:bookmarkStart w:id="0" w:name="_GoBack"/>
      <w:bookmarkEnd w:id="0"/>
      <w:r w:rsidRPr="00EE0800">
        <w:rPr>
          <w:rFonts w:ascii="Verdana" w:eastAsia="Times New Roman" w:hAnsi="Verdana" w:cs="Times New Roman"/>
          <w:sz w:val="16"/>
          <w:szCs w:val="16"/>
          <w:lang w:eastAsia="it-IT"/>
        </w:rPr>
        <w:t xml:space="preserve">L'attività in forma itinerante nella regione Emilia-Romagna può essere esercitata dagli operatori in possesso di autorizzazione rilasciata: </w:t>
      </w:r>
      <w:r w:rsidRPr="00EE0800">
        <w:rPr>
          <w:rFonts w:ascii="Verdana" w:eastAsia="Times New Roman" w:hAnsi="Verdana" w:cs="Times New Roman"/>
          <w:sz w:val="16"/>
          <w:szCs w:val="16"/>
          <w:lang w:eastAsia="it-IT"/>
        </w:rPr>
        <w:br/>
        <w:t xml:space="preserve">a) nella regione Emilia-Romagna, su posteggi dati in concessione per dieci anni ( </w:t>
      </w:r>
      <w:proofErr w:type="spellStart"/>
      <w:r w:rsidRPr="00EE0800">
        <w:rPr>
          <w:rFonts w:ascii="Verdana" w:eastAsia="Times New Roman" w:hAnsi="Verdana" w:cs="Times New Roman"/>
          <w:sz w:val="16"/>
          <w:szCs w:val="16"/>
          <w:lang w:eastAsia="it-IT"/>
        </w:rPr>
        <w:t>lett</w:t>
      </w:r>
      <w:proofErr w:type="spellEnd"/>
      <w:r w:rsidRPr="00EE0800">
        <w:rPr>
          <w:rFonts w:ascii="Verdana" w:eastAsia="Times New Roman" w:hAnsi="Verdana" w:cs="Times New Roman"/>
          <w:sz w:val="16"/>
          <w:szCs w:val="16"/>
          <w:lang w:eastAsia="it-IT"/>
        </w:rPr>
        <w:t xml:space="preserve">. a  del comma 1 dell'art. 28 del D. </w:t>
      </w:r>
      <w:proofErr w:type="spellStart"/>
      <w:r w:rsidRPr="00EE0800">
        <w:rPr>
          <w:rFonts w:ascii="Verdana" w:eastAsia="Times New Roman" w:hAnsi="Verdana" w:cs="Times New Roman"/>
          <w:sz w:val="16"/>
          <w:szCs w:val="16"/>
          <w:lang w:eastAsia="it-IT"/>
        </w:rPr>
        <w:t>Lgs</w:t>
      </w:r>
      <w:proofErr w:type="spellEnd"/>
      <w:r w:rsidRPr="00EE0800">
        <w:rPr>
          <w:rFonts w:ascii="Verdana" w:eastAsia="Times New Roman" w:hAnsi="Verdana" w:cs="Times New Roman"/>
          <w:sz w:val="16"/>
          <w:szCs w:val="16"/>
          <w:lang w:eastAsia="it-IT"/>
        </w:rPr>
        <w:t>. n. 114 del 1998);</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b) in qualunque regione italiana, su qualsiasi area purché in forma itinerante (</w:t>
      </w:r>
      <w:proofErr w:type="spellStart"/>
      <w:r w:rsidRPr="00EE0800">
        <w:rPr>
          <w:rFonts w:ascii="Verdana" w:eastAsia="Times New Roman" w:hAnsi="Verdana" w:cs="Times New Roman"/>
          <w:sz w:val="16"/>
          <w:szCs w:val="16"/>
          <w:lang w:eastAsia="it-IT"/>
        </w:rPr>
        <w:t>lett</w:t>
      </w:r>
      <w:proofErr w:type="spellEnd"/>
      <w:r w:rsidRPr="00EE0800">
        <w:rPr>
          <w:rFonts w:ascii="Verdana" w:eastAsia="Times New Roman" w:hAnsi="Verdana" w:cs="Times New Roman"/>
          <w:sz w:val="16"/>
          <w:szCs w:val="16"/>
          <w:lang w:eastAsia="it-IT"/>
        </w:rPr>
        <w:t xml:space="preserve">. b del comma 1 dell'art. 28 del D. </w:t>
      </w:r>
      <w:proofErr w:type="spellStart"/>
      <w:r w:rsidRPr="00EE0800">
        <w:rPr>
          <w:rFonts w:ascii="Verdana" w:eastAsia="Times New Roman" w:hAnsi="Verdana" w:cs="Times New Roman"/>
          <w:sz w:val="16"/>
          <w:szCs w:val="16"/>
          <w:lang w:eastAsia="it-IT"/>
        </w:rPr>
        <w:t>Lgs</w:t>
      </w:r>
      <w:proofErr w:type="spellEnd"/>
      <w:r w:rsidRPr="00EE0800">
        <w:rPr>
          <w:rFonts w:ascii="Verdana" w:eastAsia="Times New Roman" w:hAnsi="Verdana" w:cs="Times New Roman"/>
          <w:sz w:val="16"/>
          <w:szCs w:val="16"/>
          <w:lang w:eastAsia="it-IT"/>
        </w:rPr>
        <w:t>. n. 114 del 1998).</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 xml:space="preserve">È fatta salva la validità delle autorizzazioni corrispondenti a quelle di cui alla </w:t>
      </w:r>
      <w:proofErr w:type="spellStart"/>
      <w:r w:rsidRPr="00EE0800">
        <w:rPr>
          <w:rFonts w:ascii="Verdana" w:eastAsia="Times New Roman" w:hAnsi="Verdana" w:cs="Times New Roman"/>
          <w:sz w:val="16"/>
          <w:szCs w:val="16"/>
          <w:lang w:eastAsia="it-IT"/>
        </w:rPr>
        <w:t>lett</w:t>
      </w:r>
      <w:proofErr w:type="spellEnd"/>
      <w:r w:rsidRPr="00EE0800">
        <w:rPr>
          <w:rFonts w:ascii="Verdana" w:eastAsia="Times New Roman" w:hAnsi="Verdana" w:cs="Times New Roman"/>
          <w:sz w:val="16"/>
          <w:szCs w:val="16"/>
          <w:lang w:eastAsia="it-IT"/>
        </w:rPr>
        <w:t>. b del comma 1, rilasciate da un paese appartenente all'Unione Europea.</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 </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 xml:space="preserve">Il Comune nel quale il richiedente ha la residenza o la sede legale rilascia l'autorizzazione all'esercizio della vendita su aree pubbliche in forma itinerante di cui alla </w:t>
      </w:r>
      <w:proofErr w:type="spellStart"/>
      <w:r w:rsidRPr="00EE0800">
        <w:rPr>
          <w:rFonts w:ascii="Verdana" w:eastAsia="Times New Roman" w:hAnsi="Verdana" w:cs="Times New Roman"/>
          <w:sz w:val="16"/>
          <w:szCs w:val="16"/>
          <w:lang w:eastAsia="it-IT"/>
        </w:rPr>
        <w:t>lett</w:t>
      </w:r>
      <w:proofErr w:type="spellEnd"/>
      <w:r w:rsidRPr="00EE0800">
        <w:rPr>
          <w:rFonts w:ascii="Verdana" w:eastAsia="Times New Roman" w:hAnsi="Verdana" w:cs="Times New Roman"/>
          <w:sz w:val="16"/>
          <w:szCs w:val="16"/>
          <w:lang w:eastAsia="it-IT"/>
        </w:rPr>
        <w:t xml:space="preserve">. b) del comma 1 dell'art. 28 del D. </w:t>
      </w:r>
      <w:proofErr w:type="spellStart"/>
      <w:r w:rsidRPr="00EE0800">
        <w:rPr>
          <w:rFonts w:ascii="Verdana" w:eastAsia="Times New Roman" w:hAnsi="Verdana" w:cs="Times New Roman"/>
          <w:sz w:val="16"/>
          <w:szCs w:val="16"/>
          <w:lang w:eastAsia="it-IT"/>
        </w:rPr>
        <w:t>Lgs</w:t>
      </w:r>
      <w:proofErr w:type="spellEnd"/>
      <w:r w:rsidRPr="00EE0800">
        <w:rPr>
          <w:rFonts w:ascii="Verdana" w:eastAsia="Times New Roman" w:hAnsi="Verdana" w:cs="Times New Roman"/>
          <w:sz w:val="16"/>
          <w:szCs w:val="16"/>
          <w:lang w:eastAsia="it-IT"/>
        </w:rPr>
        <w:t>. n. 114 del 1998. L'attività di vendita itinerante, fatte salve le deroghe stabilite dai Comune, può essere effettuata:</w:t>
      </w:r>
      <w:r w:rsidRPr="00EE0800">
        <w:rPr>
          <w:rFonts w:ascii="Verdana" w:eastAsia="Times New Roman" w:hAnsi="Verdana" w:cs="Times New Roman"/>
          <w:sz w:val="16"/>
          <w:szCs w:val="16"/>
          <w:lang w:eastAsia="it-IT"/>
        </w:rPr>
        <w:br/>
        <w:t>a) in qualunque area pubblica non espressamente interdetta dal Comune per il tempo strettamente necessario a servire il consumatore;</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b) con mezzi motorizzati o altro purché la merce non sia posta a contatto con il terreno e non sia esposta su banchi.</w:t>
      </w:r>
    </w:p>
    <w:p w:rsidR="00EE0800" w:rsidRPr="00EE0800" w:rsidRDefault="00EE0800" w:rsidP="00EE0800">
      <w:pPr>
        <w:spacing w:before="100" w:beforeAutospacing="1" w:after="100" w:afterAutospacing="1"/>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L'operatore titolare di autorizzazioni al commercio su aree pubbliche deve aggiornare entro 180 giorni i titoli autorizzativi in suo possesso nel caso trasferisca la residenza o la sede legale in altro Comune.</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Per l’occupazione di spazi ed aree pubbliche occorre pagare un canone (</w:t>
      </w:r>
      <w:r w:rsidRPr="00EE0800">
        <w:rPr>
          <w:rFonts w:ascii="Verdana" w:eastAsia="Times New Roman" w:hAnsi="Verdana" w:cs="Times New Roman"/>
          <w:b/>
          <w:bCs/>
          <w:sz w:val="16"/>
          <w:szCs w:val="16"/>
          <w:lang w:eastAsia="it-IT"/>
        </w:rPr>
        <w:t>COSAP</w:t>
      </w:r>
      <w:r w:rsidRPr="00EE0800">
        <w:rPr>
          <w:rFonts w:ascii="Verdana" w:eastAsia="Times New Roman" w:hAnsi="Verdana" w:cs="Times New Roman"/>
          <w:sz w:val="16"/>
          <w:szCs w:val="16"/>
          <w:lang w:eastAsia="it-IT"/>
        </w:rPr>
        <w:t>).</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 </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 xml:space="preserve">La Delibera di Giunta Regionale Emilia-Romagna n. 485 del 22 aprile 2013 ha stabilito che, entro il 31 gennaio di ogni anno gli operatori presentano apposita comunicazione di partecipazione ai Comuni nei quali intendono occupare temporaneamente i posteggi liberi </w:t>
      </w:r>
      <w:proofErr w:type="spellStart"/>
      <w:r w:rsidRPr="00EE0800">
        <w:rPr>
          <w:rFonts w:ascii="Verdana" w:eastAsia="Times New Roman" w:hAnsi="Verdana" w:cs="Times New Roman"/>
          <w:sz w:val="16"/>
          <w:szCs w:val="16"/>
          <w:lang w:eastAsia="it-IT"/>
        </w:rPr>
        <w:t>neimercati</w:t>
      </w:r>
      <w:proofErr w:type="spellEnd"/>
      <w:r w:rsidRPr="00EE0800">
        <w:rPr>
          <w:rFonts w:ascii="Verdana" w:eastAsia="Times New Roman" w:hAnsi="Verdana" w:cs="Times New Roman"/>
          <w:sz w:val="16"/>
          <w:szCs w:val="16"/>
          <w:lang w:eastAsia="it-IT"/>
        </w:rPr>
        <w:t xml:space="preserve">, nelle fiere o isolati. La comunicazione è corredata dalla dichiarazione sostitutiva di certificazione </w:t>
      </w:r>
      <w:proofErr w:type="spellStart"/>
      <w:r w:rsidRPr="00EE0800">
        <w:rPr>
          <w:rFonts w:ascii="Verdana" w:eastAsia="Times New Roman" w:hAnsi="Verdana" w:cs="Times New Roman"/>
          <w:sz w:val="16"/>
          <w:szCs w:val="16"/>
          <w:lang w:eastAsia="it-IT"/>
        </w:rPr>
        <w:t>attestantela</w:t>
      </w:r>
      <w:proofErr w:type="spellEnd"/>
      <w:r w:rsidRPr="00EE0800">
        <w:rPr>
          <w:rFonts w:ascii="Verdana" w:eastAsia="Times New Roman" w:hAnsi="Verdana" w:cs="Times New Roman"/>
          <w:sz w:val="16"/>
          <w:szCs w:val="16"/>
          <w:lang w:eastAsia="it-IT"/>
        </w:rPr>
        <w:t xml:space="preserve"> regolarità della propria contribuzione INPS e INAIL. </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Le imprese commerciali autorizzate dopo il 31 gennaio all’attività di commercio possono presentare entro il 31 luglio la comunicazione di cui sopra per la partecipazione alle spunte. </w:t>
      </w:r>
      <w:r w:rsidRPr="00EE0800">
        <w:rPr>
          <w:rFonts w:ascii="Verdana" w:eastAsia="Times New Roman" w:hAnsi="Verdana" w:cs="Times New Roman"/>
          <w:sz w:val="16"/>
          <w:szCs w:val="16"/>
          <w:lang w:eastAsia="it-IT"/>
        </w:rPr>
        <w:br/>
        <w:t xml:space="preserve">Per l'anno 2013 le imprese che vogliono continuare a fare la spunta nei mercati, devono fare la comunicazione in ogni Comune entro il 31 luglio 2013; dopo tale data chi non avrà inviato, trasmesso o consegnato il modello di comunicazione, non potrà più partecipare alla spunta fino al 31 gennaio 2014. Chi è interessato può scaricare il modello (unico per tutto il territorio regionale) </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 ---------------------------------------------------------------------</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b/>
          <w:bCs/>
          <w:sz w:val="16"/>
          <w:szCs w:val="16"/>
          <w:lang w:eastAsia="it-IT"/>
        </w:rPr>
        <w:t>COMUNICAZIONE AI COMUNI PER LA VERIFICA DELLA SUSSISTENZA DEL DURC O DELLA DOCUMENTAZIONE SOSTITUTIVA</w:t>
      </w:r>
      <w:r w:rsidRPr="00EE0800">
        <w:rPr>
          <w:rFonts w:ascii="Verdana" w:eastAsia="Times New Roman" w:hAnsi="Verdana" w:cs="Times New Roman"/>
          <w:sz w:val="16"/>
          <w:szCs w:val="16"/>
          <w:lang w:eastAsia="it-IT"/>
        </w:rPr>
        <w:t xml:space="preserve"> </w:t>
      </w:r>
    </w:p>
    <w:p w:rsidR="00EE0800" w:rsidRPr="00EE0800" w:rsidRDefault="00EE0800" w:rsidP="00EE0800">
      <w:pPr>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br/>
        <w:t xml:space="preserve">In forza delle disposizioni contenute nella legge 12/11/2011, n. 183, dal 1° gennaio 2012, le pubbliche amministrazioni non possono più né accettare né richiedere certificati, ma potranno operare verifiche successive a quanto contenuto nelle dichiarazioni sostitutive di certificazione o notorietà prodotte dai cittadini in sostituzione dei certificati stessi. </w:t>
      </w:r>
    </w:p>
    <w:p w:rsidR="00EE0800" w:rsidRPr="00EE0800" w:rsidRDefault="00EE0800" w:rsidP="00EE0800">
      <w:pPr>
        <w:spacing w:before="100" w:beforeAutospacing="1" w:after="100" w:afterAutospacing="1"/>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 xml:space="preserve"> Per questo motivo anche i DURC e/o le certificazioni di regolarità contributiva INPS, successivi a tale data, non sono più validi. Ne consegue che, come indicato dalla nota n. PG/2012/2049 del 04/01/2012 della Regione Emilia Romagna, l'obbligo di presentazione del DURC da parte degli operatori economici su area pubblica, previsto dalla L.R. n. 1/2011, sia inteso come obbligo di presentazione degli elementi indispensabili al reperimento delle informazioni e dei dati richiesti che, come riporta la nota RER sopra richiamata, devono essere dichiarati entro il 31 gennaio di ogni anno affinché il Comune possa provvedere ad accertare d'ufficio la regolarità contributiva di detti operatori. </w:t>
      </w:r>
    </w:p>
    <w:p w:rsidR="00EE0800" w:rsidRPr="00EE0800" w:rsidRDefault="00EE0800" w:rsidP="00EE0800">
      <w:pPr>
        <w:spacing w:before="100" w:beforeAutospacing="1" w:after="100" w:afterAutospacing="1"/>
        <w:rPr>
          <w:rFonts w:ascii="Verdana" w:eastAsia="Times New Roman" w:hAnsi="Verdana" w:cs="Times New Roman"/>
          <w:sz w:val="16"/>
          <w:szCs w:val="16"/>
          <w:lang w:eastAsia="it-IT"/>
        </w:rPr>
      </w:pPr>
      <w:r w:rsidRPr="00EE0800">
        <w:rPr>
          <w:rFonts w:ascii="Verdana" w:eastAsia="Times New Roman" w:hAnsi="Verdana" w:cs="Times New Roman"/>
          <w:sz w:val="16"/>
          <w:szCs w:val="16"/>
          <w:lang w:eastAsia="it-IT"/>
        </w:rPr>
        <w:t xml:space="preserve">Entro il 31 marzo per l'anno 2013, ed entro il 31 gennaio di ogni anno successivo, per coloro i quali non abbiano già provveduto,  nonché per le pratiche relative al rilascio o </w:t>
      </w:r>
      <w:proofErr w:type="spellStart"/>
      <w:r w:rsidRPr="00EE0800">
        <w:rPr>
          <w:rFonts w:ascii="Verdana" w:eastAsia="Times New Roman" w:hAnsi="Verdana" w:cs="Times New Roman"/>
          <w:sz w:val="16"/>
          <w:szCs w:val="16"/>
          <w:lang w:eastAsia="it-IT"/>
        </w:rPr>
        <w:t>reintestazione</w:t>
      </w:r>
      <w:proofErr w:type="spellEnd"/>
      <w:r w:rsidRPr="00EE0800">
        <w:rPr>
          <w:rFonts w:ascii="Verdana" w:eastAsia="Times New Roman" w:hAnsi="Verdana" w:cs="Times New Roman"/>
          <w:sz w:val="16"/>
          <w:szCs w:val="16"/>
          <w:lang w:eastAsia="it-IT"/>
        </w:rPr>
        <w:t xml:space="preserve"> delle autorizzazioni, dovrà essere presentata al Comune la dichiarazione sostitutiva di certificazione, di cui all'art. 46 del DPR 445/2000, attestante la propria regolarità contributiva INPS e INAIL.</w:t>
      </w:r>
    </w:p>
    <w:p w:rsidR="00057A9D" w:rsidRDefault="00057A9D"/>
    <w:sectPr w:rsidR="00057A9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800"/>
    <w:rsid w:val="00057A9D"/>
    <w:rsid w:val="00EE08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EE0800"/>
    <w:pPr>
      <w:spacing w:before="100" w:beforeAutospacing="1" w:after="100" w:afterAutospacing="1"/>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EE0800"/>
    <w:pPr>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750472">
      <w:bodyDiv w:val="1"/>
      <w:marLeft w:val="0"/>
      <w:marRight w:val="0"/>
      <w:marTop w:val="0"/>
      <w:marBottom w:val="0"/>
      <w:divBdr>
        <w:top w:val="none" w:sz="0" w:space="0" w:color="auto"/>
        <w:left w:val="none" w:sz="0" w:space="0" w:color="auto"/>
        <w:bottom w:val="none" w:sz="0" w:space="0" w:color="auto"/>
        <w:right w:val="none" w:sz="0" w:space="0" w:color="auto"/>
      </w:divBdr>
      <w:divsChild>
        <w:div w:id="153575692">
          <w:marLeft w:val="0"/>
          <w:marRight w:val="0"/>
          <w:marTop w:val="0"/>
          <w:marBottom w:val="0"/>
          <w:divBdr>
            <w:top w:val="none" w:sz="0" w:space="0" w:color="auto"/>
            <w:left w:val="none" w:sz="0" w:space="0" w:color="auto"/>
            <w:bottom w:val="none" w:sz="0" w:space="0" w:color="auto"/>
            <w:right w:val="none" w:sz="0" w:space="0" w:color="auto"/>
          </w:divBdr>
          <w:divsChild>
            <w:div w:id="1693800511">
              <w:marLeft w:val="0"/>
              <w:marRight w:val="0"/>
              <w:marTop w:val="0"/>
              <w:marBottom w:val="0"/>
              <w:divBdr>
                <w:top w:val="none" w:sz="0" w:space="0" w:color="auto"/>
                <w:left w:val="none" w:sz="0" w:space="0" w:color="auto"/>
                <w:bottom w:val="none" w:sz="0" w:space="0" w:color="auto"/>
                <w:right w:val="none" w:sz="0" w:space="0" w:color="auto"/>
              </w:divBdr>
              <w:divsChild>
                <w:div w:id="1509561388">
                  <w:marLeft w:val="2925"/>
                  <w:marRight w:val="2775"/>
                  <w:marTop w:val="0"/>
                  <w:marBottom w:val="0"/>
                  <w:divBdr>
                    <w:top w:val="none" w:sz="0" w:space="0" w:color="auto"/>
                    <w:left w:val="none" w:sz="0" w:space="0" w:color="auto"/>
                    <w:bottom w:val="none" w:sz="0" w:space="0" w:color="auto"/>
                    <w:right w:val="none" w:sz="0" w:space="0" w:color="auto"/>
                  </w:divBdr>
                  <w:divsChild>
                    <w:div w:id="1406949808">
                      <w:marLeft w:val="0"/>
                      <w:marRight w:val="0"/>
                      <w:marTop w:val="0"/>
                      <w:marBottom w:val="120"/>
                      <w:divBdr>
                        <w:top w:val="none" w:sz="0" w:space="0" w:color="auto"/>
                        <w:left w:val="none" w:sz="0" w:space="0" w:color="auto"/>
                        <w:bottom w:val="none" w:sz="0" w:space="0" w:color="auto"/>
                        <w:right w:val="none" w:sz="0" w:space="0" w:color="auto"/>
                      </w:divBdr>
                    </w:div>
                    <w:div w:id="1334643058">
                      <w:marLeft w:val="0"/>
                      <w:marRight w:val="0"/>
                      <w:marTop w:val="0"/>
                      <w:marBottom w:val="0"/>
                      <w:divBdr>
                        <w:top w:val="none" w:sz="0" w:space="0" w:color="auto"/>
                        <w:left w:val="none" w:sz="0" w:space="0" w:color="auto"/>
                        <w:bottom w:val="none" w:sz="0" w:space="0" w:color="auto"/>
                        <w:right w:val="none" w:sz="0" w:space="0" w:color="auto"/>
                      </w:divBdr>
                      <w:divsChild>
                        <w:div w:id="1212226729">
                          <w:marLeft w:val="0"/>
                          <w:marRight w:val="0"/>
                          <w:marTop w:val="0"/>
                          <w:marBottom w:val="0"/>
                          <w:divBdr>
                            <w:top w:val="none" w:sz="0" w:space="0" w:color="auto"/>
                            <w:left w:val="none" w:sz="0" w:space="0" w:color="auto"/>
                            <w:bottom w:val="none" w:sz="0" w:space="0" w:color="auto"/>
                            <w:right w:val="none" w:sz="0" w:space="0" w:color="auto"/>
                          </w:divBdr>
                        </w:div>
                        <w:div w:id="491264612">
                          <w:marLeft w:val="0"/>
                          <w:marRight w:val="0"/>
                          <w:marTop w:val="0"/>
                          <w:marBottom w:val="0"/>
                          <w:divBdr>
                            <w:top w:val="none" w:sz="0" w:space="0" w:color="auto"/>
                            <w:left w:val="none" w:sz="0" w:space="0" w:color="auto"/>
                            <w:bottom w:val="none" w:sz="0" w:space="0" w:color="auto"/>
                            <w:right w:val="none" w:sz="0" w:space="0" w:color="auto"/>
                          </w:divBdr>
                        </w:div>
                        <w:div w:id="2016761165">
                          <w:marLeft w:val="0"/>
                          <w:marRight w:val="0"/>
                          <w:marTop w:val="0"/>
                          <w:marBottom w:val="0"/>
                          <w:divBdr>
                            <w:top w:val="none" w:sz="0" w:space="0" w:color="auto"/>
                            <w:left w:val="none" w:sz="0" w:space="0" w:color="auto"/>
                            <w:bottom w:val="none" w:sz="0" w:space="0" w:color="auto"/>
                            <w:right w:val="none" w:sz="0" w:space="0" w:color="auto"/>
                          </w:divBdr>
                        </w:div>
                        <w:div w:id="508952699">
                          <w:marLeft w:val="0"/>
                          <w:marRight w:val="0"/>
                          <w:marTop w:val="0"/>
                          <w:marBottom w:val="0"/>
                          <w:divBdr>
                            <w:top w:val="none" w:sz="0" w:space="0" w:color="auto"/>
                            <w:left w:val="none" w:sz="0" w:space="0" w:color="auto"/>
                            <w:bottom w:val="none" w:sz="0" w:space="0" w:color="auto"/>
                            <w:right w:val="none" w:sz="0" w:space="0" w:color="auto"/>
                          </w:divBdr>
                        </w:div>
                        <w:div w:id="1828011524">
                          <w:marLeft w:val="0"/>
                          <w:marRight w:val="0"/>
                          <w:marTop w:val="0"/>
                          <w:marBottom w:val="0"/>
                          <w:divBdr>
                            <w:top w:val="none" w:sz="0" w:space="0" w:color="auto"/>
                            <w:left w:val="none" w:sz="0" w:space="0" w:color="auto"/>
                            <w:bottom w:val="none" w:sz="0" w:space="0" w:color="auto"/>
                            <w:right w:val="none" w:sz="0" w:space="0" w:color="auto"/>
                          </w:divBdr>
                        </w:div>
                        <w:div w:id="1053962019">
                          <w:marLeft w:val="0"/>
                          <w:marRight w:val="0"/>
                          <w:marTop w:val="0"/>
                          <w:marBottom w:val="0"/>
                          <w:divBdr>
                            <w:top w:val="none" w:sz="0" w:space="0" w:color="auto"/>
                            <w:left w:val="none" w:sz="0" w:space="0" w:color="auto"/>
                            <w:bottom w:val="none" w:sz="0" w:space="0" w:color="auto"/>
                            <w:right w:val="none" w:sz="0" w:space="0" w:color="auto"/>
                          </w:divBdr>
                        </w:div>
                        <w:div w:id="1925994223">
                          <w:marLeft w:val="0"/>
                          <w:marRight w:val="0"/>
                          <w:marTop w:val="0"/>
                          <w:marBottom w:val="0"/>
                          <w:divBdr>
                            <w:top w:val="none" w:sz="0" w:space="0" w:color="auto"/>
                            <w:left w:val="none" w:sz="0" w:space="0" w:color="auto"/>
                            <w:bottom w:val="none" w:sz="0" w:space="0" w:color="auto"/>
                            <w:right w:val="none" w:sz="0" w:space="0" w:color="auto"/>
                          </w:divBdr>
                        </w:div>
                        <w:div w:id="900017502">
                          <w:marLeft w:val="0"/>
                          <w:marRight w:val="0"/>
                          <w:marTop w:val="0"/>
                          <w:marBottom w:val="0"/>
                          <w:divBdr>
                            <w:top w:val="none" w:sz="0" w:space="0" w:color="auto"/>
                            <w:left w:val="none" w:sz="0" w:space="0" w:color="auto"/>
                            <w:bottom w:val="none" w:sz="0" w:space="0" w:color="auto"/>
                            <w:right w:val="none" w:sz="0" w:space="0" w:color="auto"/>
                          </w:divBdr>
                        </w:div>
                        <w:div w:id="259488773">
                          <w:marLeft w:val="0"/>
                          <w:marRight w:val="0"/>
                          <w:marTop w:val="0"/>
                          <w:marBottom w:val="0"/>
                          <w:divBdr>
                            <w:top w:val="none" w:sz="0" w:space="0" w:color="auto"/>
                            <w:left w:val="none" w:sz="0" w:space="0" w:color="auto"/>
                            <w:bottom w:val="none" w:sz="0" w:space="0" w:color="auto"/>
                            <w:right w:val="none" w:sz="0" w:space="0" w:color="auto"/>
                          </w:divBdr>
                        </w:div>
                        <w:div w:id="2117166917">
                          <w:marLeft w:val="0"/>
                          <w:marRight w:val="0"/>
                          <w:marTop w:val="0"/>
                          <w:marBottom w:val="0"/>
                          <w:divBdr>
                            <w:top w:val="none" w:sz="0" w:space="0" w:color="auto"/>
                            <w:left w:val="none" w:sz="0" w:space="0" w:color="auto"/>
                            <w:bottom w:val="none" w:sz="0" w:space="0" w:color="auto"/>
                            <w:right w:val="none" w:sz="0" w:space="0" w:color="auto"/>
                          </w:divBdr>
                        </w:div>
                        <w:div w:id="1630863369">
                          <w:marLeft w:val="0"/>
                          <w:marRight w:val="0"/>
                          <w:marTop w:val="0"/>
                          <w:marBottom w:val="0"/>
                          <w:divBdr>
                            <w:top w:val="none" w:sz="0" w:space="0" w:color="auto"/>
                            <w:left w:val="none" w:sz="0" w:space="0" w:color="auto"/>
                            <w:bottom w:val="none" w:sz="0" w:space="0" w:color="auto"/>
                            <w:right w:val="none" w:sz="0" w:space="0" w:color="auto"/>
                          </w:divBdr>
                        </w:div>
                        <w:div w:id="1651211308">
                          <w:marLeft w:val="0"/>
                          <w:marRight w:val="0"/>
                          <w:marTop w:val="0"/>
                          <w:marBottom w:val="0"/>
                          <w:divBdr>
                            <w:top w:val="none" w:sz="0" w:space="0" w:color="auto"/>
                            <w:left w:val="none" w:sz="0" w:space="0" w:color="auto"/>
                            <w:bottom w:val="none" w:sz="0" w:space="0" w:color="auto"/>
                            <w:right w:val="none" w:sz="0" w:space="0" w:color="auto"/>
                          </w:divBdr>
                        </w:div>
                        <w:div w:id="124973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618</Words>
  <Characters>3524</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1</cp:revision>
  <dcterms:created xsi:type="dcterms:W3CDTF">2016-08-25T14:59:00Z</dcterms:created>
  <dcterms:modified xsi:type="dcterms:W3CDTF">2016-08-25T14:59:00Z</dcterms:modified>
</cp:coreProperties>
</file>